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567"/>
        <w:jc w:val="center"/>
        <w:rPr>
          <w:b/>
          <w:sz w:val="28"/>
          <w:szCs w:val="28"/>
          <w:lang w:val="uk-UA"/>
        </w:rPr>
      </w:pPr>
      <w:r/>
      <w:bookmarkStart w:id="0" w:name="_GoBack"/>
      <w:r/>
      <w:bookmarkEnd w:id="0"/>
      <w:r>
        <w:rPr>
          <w:b/>
          <w:sz w:val="28"/>
          <w:szCs w:val="28"/>
          <w:lang w:val="uk-UA"/>
        </w:rPr>
        <w:t xml:space="preserve">П</w:t>
      </w:r>
      <w:r>
        <w:rPr>
          <w:b/>
          <w:sz w:val="28"/>
          <w:szCs w:val="28"/>
          <w:lang w:val="uk-UA"/>
        </w:rPr>
        <w:t xml:space="preserve">роєкт звіту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виконання у 2024</w:t>
      </w:r>
      <w:r>
        <w:rPr>
          <w:b/>
          <w:sz w:val="28"/>
          <w:szCs w:val="28"/>
          <w:lang w:val="uk-UA"/>
        </w:rPr>
        <w:t xml:space="preserve"> році Обласної цільової програми</w:t>
      </w:r>
      <w:r>
        <w:rPr>
          <w:b/>
          <w:sz w:val="28"/>
          <w:szCs w:val="28"/>
          <w:lang w:val="uk-UA"/>
        </w:rPr>
      </w:r>
    </w:p>
    <w:p>
      <w:pPr>
        <w:pBdr/>
        <w:spacing w:after="200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розвитку туризму в Чернігівській області на 2021-2027 роки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введення режиму воєнного стану, проведення активних бойових дій на території України та постійну небезпеку зі сторони агресора реалізацію заходів Обласної цільової Програми розвитку туризму в Чернігівській об</w:t>
      </w:r>
      <w:r>
        <w:rPr>
          <w:sz w:val="28"/>
          <w:szCs w:val="28"/>
          <w:lang w:val="uk-UA"/>
        </w:rPr>
        <w:t xml:space="preserve">ласті на 2021-2027 роки (далі – Програма</w:t>
      </w:r>
      <w:r>
        <w:rPr>
          <w:sz w:val="28"/>
          <w:szCs w:val="28"/>
          <w:lang w:val="uk-UA"/>
        </w:rPr>
        <w:t xml:space="preserve">), запланованих на 2024</w:t>
      </w:r>
      <w:r>
        <w:rPr>
          <w:sz w:val="28"/>
          <w:szCs w:val="28"/>
          <w:lang w:val="uk-UA"/>
        </w:rPr>
        <w:t xml:space="preserve"> рік, було призупинено та обмежено. 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contextualSpacing w:val="tru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звітному році на виконання Програми використано 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196 грн</w:t>
      </w:r>
      <w:r>
        <w:rPr>
          <w:sz w:val="28"/>
          <w:szCs w:val="28"/>
          <w:lang w:val="uk-UA"/>
        </w:rPr>
        <w:t xml:space="preserve"> з обласного бюджету. </w:t>
      </w:r>
      <w:r>
        <w:rPr>
          <w:sz w:val="28"/>
          <w:szCs w:val="28"/>
          <w:lang w:val="uk-UA"/>
        </w:rPr>
        <w:t xml:space="preserve">К</w:t>
      </w:r>
      <w:r>
        <w:rPr>
          <w:sz w:val="28"/>
          <w:szCs w:val="28"/>
          <w:lang w:val="uk-UA"/>
        </w:rPr>
        <w:t xml:space="preserve">ошти були використані на забезпечення роботи обласного туристично</w:t>
      </w:r>
      <w:r>
        <w:rPr>
          <w:sz w:val="28"/>
          <w:szCs w:val="28"/>
          <w:lang w:val="uk-UA"/>
        </w:rPr>
        <w:t xml:space="preserve">го сайту chernihivregion.travel</w:t>
      </w:r>
      <w:r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оплата доменного імені</w:t>
      </w:r>
      <w:r>
        <w:rPr>
          <w:sz w:val="28"/>
          <w:szCs w:val="28"/>
          <w:lang w:val="uk-UA"/>
        </w:rPr>
        <w:t xml:space="preserve">)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Style w:val="703"/>
        <w:pBdr/>
        <w:tabs>
          <w:tab w:val="left" w:leader="none" w:pos="709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родовж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увалася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робота по підтримці та наповненню обласного туристичного порталу «Чернігівщина туристична» (chernihivregion.travel).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2024 рік індексація сайту за результатами пошуку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Google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склала 4,2 млн показів та 132 тис. переходів на сайт, з них 92,3% з пристроїв, зареєстрованих на території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Протягом звітного періоду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сайті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доєднаних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нього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соцмереж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оприлюднено 1048 публ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ікацій та 32 афіші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Туристичний портал області щоденно наповнювався інформацією про туристичні об’єкти та послуги, можливості для відпочинку, цікавими та маловідомими фактами з історії нашого краю, флори та фауни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Однією із найбільш знакових подій у напрямку популяризації туристичних об’єктів Чернігівщини стала презентація шаблі Івана Мазепи із фондів Чернігівського обласного історичного музею ім.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В.В.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Тарновського на арені в Ер-Ріяді (Королівство Саудівська Аравія) після бою Олександра </w:t>
      </w:r>
      <w:r>
        <w:rPr>
          <w:sz w:val="28"/>
          <w:szCs w:val="28"/>
          <w:lang w:val="uk-UA"/>
        </w:rPr>
        <w:t xml:space="preserve">Усика</w:t>
      </w:r>
      <w:r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Тайсоном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Ф’юрі</w:t>
      </w:r>
      <w:r>
        <w:rPr>
          <w:sz w:val="28"/>
          <w:szCs w:val="28"/>
          <w:lang w:val="uk-UA"/>
        </w:rPr>
        <w:t xml:space="preserve">. Дана презентація сприяла налагодженню співпраці з бізнесом та популяризації туристичного об’єкту області. 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популяризації об’єктів туристичної сфери реалізовано інформаційно-просвітницький онлайн-проєкт для дітей та молоді «Чернігівсь</w:t>
      </w:r>
      <w:r>
        <w:rPr>
          <w:sz w:val="28"/>
          <w:szCs w:val="28"/>
          <w:lang w:val="uk-UA"/>
        </w:rPr>
        <w:t xml:space="preserve">кий Дух» про маловідомі події, пам’ятки та постаті з історії нашого краю. Крім цікавих історій від імені художнього персонажу – Чернігівського Духу, відвідувачам на сайті та сторінках у соціальних мережах «Чернігівщина туристична» запропоновані туристичні </w:t>
      </w:r>
      <w:r>
        <w:rPr>
          <w:sz w:val="28"/>
          <w:szCs w:val="28"/>
          <w:lang w:val="uk-UA"/>
        </w:rPr>
        <w:t xml:space="preserve">дестинації</w:t>
      </w:r>
      <w:r>
        <w:rPr>
          <w:sz w:val="28"/>
          <w:szCs w:val="28"/>
          <w:lang w:val="uk-UA"/>
        </w:rPr>
        <w:t xml:space="preserve"> області, які можна відвідати разом з дітьми. В рамках проєкту опубліковано 12 унікальних історій, до кожної з яких розроблені розмальовки для дітей, які доступні до завантаження. Проєкт зібрав понад 82 тисячі охоплень в соціальних мережах.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Департаментом спільно з Чернігівським обласним художнім музеєм імені Григорія Галагана вперше проведено обласний конкурс дитячого малюнку «Чернігівщина тур</w:t>
      </w:r>
      <w:r>
        <w:rPr>
          <w:sz w:val="28"/>
          <w:szCs w:val="28"/>
          <w:lang w:val="uk-UA"/>
        </w:rPr>
        <w:t xml:space="preserve">истична очима дітей», основна мета якого, залучення дітей до вивчення історії свого краю, культурних особливостей та популяризації туристичних потенціалу регіону. Даний конкурс зібрав 138 робіт понад 80 дітей з Чернігова, Прилук, Козельця та Тернопільщини.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запитів Державного агентства розвитку туризму України проведена робота зі збору інформаційних матеріалів та фотографій об’єктів єврейської культурної та історичної спадщини рег</w:t>
      </w:r>
      <w:r>
        <w:rPr>
          <w:sz w:val="28"/>
          <w:szCs w:val="28"/>
          <w:lang w:val="uk-UA"/>
        </w:rPr>
        <w:t xml:space="preserve">іону, які в подальшому будуть включені до загальнонаціонального маршруту. Окрім того, зібрані матеріали щодо розроблених нових туристичних маршрутів впродовж 2022-2024 років на території громад області, наявних туристичних маршрутів в межах лісового фонду.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rPr>
          <w:sz w:val="28"/>
          <w:lang w:val="uk-UA"/>
        </w:rPr>
      </w:pPr>
      <w:r>
        <w:rPr>
          <w:sz w:val="28"/>
          <w:lang w:val="uk-UA"/>
        </w:rPr>
        <w:t xml:space="preserve">Департаментом спільно з представниками туристичного бізнесу Ніжина пр</w:t>
      </w:r>
      <w:r>
        <w:rPr>
          <w:sz w:val="28"/>
          <w:lang w:val="uk-UA"/>
        </w:rPr>
        <w:t xml:space="preserve">оведено презентацію проєкту «Місцями козацької слави» для туристичних фірм та гідів-екскурсоводів Києва та Чернігова. Проєкт передбачає 2- та 3-денні екскурсійні тури, що ознайомлюють туристів з історичними місцями Ніжинського району періоду козацької доби</w:t>
      </w:r>
      <w:r>
        <w:rPr>
          <w:sz w:val="28"/>
          <w:lang w:val="uk-UA"/>
        </w:rPr>
        <w:t xml:space="preserve">; спільно з </w:t>
      </w:r>
      <w:r>
        <w:rPr>
          <w:sz w:val="28"/>
          <w:lang w:val="uk-UA"/>
        </w:rPr>
        <w:t xml:space="preserve"> Прилуцьким краєзнавчим музеєм ім. В. І. Маслова </w:t>
      </w:r>
      <w:r>
        <w:rPr>
          <w:sz w:val="28"/>
          <w:lang w:val="uk-UA"/>
        </w:rPr>
        <w:t xml:space="preserve">- </w:t>
      </w:r>
      <w:r>
        <w:rPr>
          <w:sz w:val="28"/>
          <w:lang w:val="uk-UA"/>
        </w:rPr>
        <w:t xml:space="preserve">презентацію проєктів «Лютий» та «Садиби творчості й добра», які реалізовувалися за фінансової підтримки УКФ у партне</w:t>
      </w:r>
      <w:r>
        <w:rPr>
          <w:sz w:val="28"/>
          <w:lang w:val="uk-UA"/>
        </w:rPr>
        <w:t xml:space="preserve">р</w:t>
      </w:r>
      <w:r>
        <w:rPr>
          <w:sz w:val="28"/>
          <w:lang w:val="uk-UA"/>
        </w:rPr>
        <w:t xml:space="preserve">стві з ГО «</w:t>
      </w:r>
      <w:r>
        <w:rPr>
          <w:sz w:val="28"/>
          <w:lang w:val="uk-UA"/>
        </w:rPr>
        <w:t xml:space="preserve">Прилучани</w:t>
      </w:r>
      <w:r>
        <w:rPr>
          <w:sz w:val="28"/>
          <w:lang w:val="uk-UA"/>
        </w:rPr>
        <w:t xml:space="preserve"> особливі».</w:t>
      </w:r>
      <w:r>
        <w:rPr>
          <w:sz w:val="28"/>
          <w:lang w:val="uk-UA"/>
        </w:rPr>
      </w:r>
    </w:p>
    <w:p>
      <w:pPr>
        <w:pBdr/>
        <w:spacing/>
        <w:ind w:firstLine="567"/>
        <w:rPr>
          <w:sz w:val="28"/>
          <w:lang w:val="uk-UA"/>
        </w:rPr>
      </w:pPr>
      <w:r>
        <w:rPr>
          <w:sz w:val="28"/>
          <w:lang w:val="uk-UA"/>
        </w:rPr>
        <w:t xml:space="preserve">П</w:t>
      </w:r>
      <w:r>
        <w:rPr>
          <w:sz w:val="28"/>
          <w:lang w:val="uk-UA"/>
        </w:rPr>
        <w:t xml:space="preserve">роведено збір та аналіз інформації про стан фізичної доступності в готелях, інших об’єктах, призначених для надання послуг з розміщення, об’єктах туристичної інфраструктури та моніторинг програм облаштування фізичної доступності туристичної інфраструктури </w:t>
      </w:r>
      <w:r>
        <w:rPr>
          <w:sz w:val="28"/>
          <w:lang w:val="uk-UA"/>
        </w:rPr>
        <w:t xml:space="preserve">на транспортних магістралях в межах територіальних громад. Зокрема, у рамках співпраці Чернігівського обласного художнього музею імені Григорія Галагана з Благодійними фондом «Рокада» на базі музею почалася робота з облаштування безбар’єрного простору для </w:t>
      </w:r>
      <w:r>
        <w:rPr>
          <w:sz w:val="28"/>
          <w:lang w:val="uk-UA"/>
        </w:rPr>
        <w:t xml:space="preserve">маломобільних</w:t>
      </w:r>
      <w:r>
        <w:rPr>
          <w:sz w:val="28"/>
          <w:lang w:val="uk-UA"/>
        </w:rPr>
        <w:t xml:space="preserve"> груп населення (встановлення підйомника, тактильних плит, тощо). Даний проєкт є продовженням розвитку вже створеного мистецького простору «</w:t>
      </w:r>
      <w:r>
        <w:rPr>
          <w:sz w:val="28"/>
          <w:lang w:val="uk-UA"/>
        </w:rPr>
        <w:t xml:space="preserve">ПідВал</w:t>
      </w:r>
      <w:r>
        <w:rPr>
          <w:sz w:val="28"/>
          <w:lang w:val="uk-UA"/>
        </w:rPr>
        <w:t xml:space="preserve">», який був реалізований у музеї у 2023 році.</w:t>
      </w:r>
      <w:r>
        <w:rPr>
          <w:sz w:val="28"/>
          <w:lang w:val="uk-UA"/>
        </w:rPr>
      </w:r>
    </w:p>
    <w:p>
      <w:pPr>
        <w:pBdr/>
        <w:spacing/>
        <w:ind w:firstLine="567"/>
        <w:rPr>
          <w:sz w:val="28"/>
          <w:lang w:val="uk-UA"/>
        </w:rPr>
      </w:pPr>
      <w:r>
        <w:rPr>
          <w:sz w:val="28"/>
          <w:lang w:val="uk-UA"/>
        </w:rPr>
        <w:t xml:space="preserve">Оновлено базу даних функціонуючих закладів туристичної сфери та туроператорів, що діють на території Чернігівської області.</w:t>
      </w:r>
      <w:r>
        <w:rPr>
          <w:sz w:val="28"/>
          <w:lang w:val="uk-UA"/>
        </w:rPr>
      </w:r>
    </w:p>
    <w:p>
      <w:pPr>
        <w:pBdr/>
        <w:spacing/>
        <w:ind w:firstLine="567"/>
        <w:rPr>
          <w:sz w:val="28"/>
          <w:lang w:val="uk-UA"/>
        </w:rPr>
      </w:pPr>
      <w:r>
        <w:rPr>
          <w:sz w:val="28"/>
          <w:lang w:val="uk-UA"/>
        </w:rPr>
        <w:t xml:space="preserve">За 2024 рік кількість відвідувачів основних місць тяжінь області с</w:t>
      </w:r>
      <w:r>
        <w:rPr>
          <w:sz w:val="28"/>
          <w:lang w:val="uk-UA"/>
        </w:rPr>
        <w:t xml:space="preserve">тановить 420,53 тис. осіб, що на 17% більше в порівнянні з аналогічним періодом у 2023 році (359,26 тис. осіб). Сума надходжень туристичного збору до місцевих бюджетів області за 2024 рік склала 1639,204 тис. грн, що на 9% більше ніж за 2023 рік (1503,742 </w:t>
      </w:r>
      <w:r>
        <w:rPr>
          <w:sz w:val="28"/>
          <w:lang w:val="uk-UA"/>
        </w:rPr>
        <w:t xml:space="preserve">тис.грн</w:t>
      </w:r>
      <w:r>
        <w:rPr>
          <w:sz w:val="28"/>
          <w:lang w:val="uk-UA"/>
        </w:rPr>
        <w:t xml:space="preserve">). Обсяги надходжень до бюджетів усіх рівнів від господарської діяльності юридичних та фізичних осіб-підприємців туристичної галузі, які зареєстровані та діють на території Чернігівської області за 2024 рік складає 17216,52 тис. гривень.</w:t>
      </w:r>
      <w:r>
        <w:rPr>
          <w:sz w:val="28"/>
          <w:lang w:val="uk-UA"/>
        </w:rPr>
      </w:r>
    </w:p>
    <w:sectPr>
      <w:headerReference w:type="default" r:id="rId9"/>
      <w:footnotePr/>
      <w:endnotePr/>
      <w:type w:val="nextPage"/>
      <w:pgSz w:h="15840" w:orient="portrait" w:w="12240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87860880"/>
      <w:docPartObj>
        <w:docPartGallery w:val="Page Numbers (Top of Page)"/>
        <w:docPartUnique w:val="true"/>
      </w:docPartObj>
      <w:rPr/>
    </w:sdtPr>
    <w:sdtContent>
      <w:p>
        <w:pPr>
          <w:pStyle w:val="704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0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spacing/>
        <w:ind w:hanging="360" w:left="106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5"/>
    <w:next w:val="695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5"/>
    <w:next w:val="69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5"/>
    <w:next w:val="69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5"/>
    <w:next w:val="69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5"/>
    <w:next w:val="69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5"/>
    <w:next w:val="69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5"/>
    <w:next w:val="69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5"/>
    <w:next w:val="69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5"/>
    <w:next w:val="69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6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6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5"/>
    <w:next w:val="69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5"/>
    <w:next w:val="69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5"/>
    <w:next w:val="69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5"/>
    <w:next w:val="69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9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96"/>
    <w:link w:val="704"/>
    <w:uiPriority w:val="99"/>
    <w:pPr>
      <w:pBdr/>
      <w:spacing/>
      <w:ind/>
    </w:pPr>
  </w:style>
  <w:style w:type="character" w:styleId="178">
    <w:name w:val="Footer Char"/>
    <w:basedOn w:val="696"/>
    <w:link w:val="706"/>
    <w:uiPriority w:val="99"/>
    <w:pPr>
      <w:pBdr/>
      <w:spacing/>
      <w:ind/>
    </w:pPr>
  </w:style>
  <w:style w:type="paragraph" w:styleId="179">
    <w:name w:val="Caption"/>
    <w:basedOn w:val="695"/>
    <w:next w:val="6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9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95"/>
    <w:next w:val="695"/>
    <w:uiPriority w:val="99"/>
    <w:unhideWhenUsed/>
    <w:pPr>
      <w:pBdr/>
      <w:spacing w:after="0" w:afterAutospacing="0"/>
      <w:ind/>
    </w:pPr>
  </w:style>
  <w:style w:type="paragraph" w:styleId="695" w:default="1">
    <w:name w:val="Normal"/>
    <w:qFormat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696" w:default="1">
    <w:name w:val="Default Paragraph Font"/>
    <w:uiPriority w:val="1"/>
    <w:semiHidden/>
    <w:unhideWhenUsed/>
    <w:pPr>
      <w:pBdr/>
      <w:spacing/>
      <w:ind/>
    </w:pPr>
  </w:style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8" w:default="1">
    <w:name w:val="No List"/>
    <w:uiPriority w:val="99"/>
    <w:semiHidden/>
    <w:unhideWhenUsed/>
    <w:pPr>
      <w:pBdr/>
      <w:spacing/>
      <w:ind/>
    </w:pPr>
  </w:style>
  <w:style w:type="paragraph" w:styleId="699">
    <w:name w:val="Normal (Web)"/>
    <w:basedOn w:val="695"/>
    <w:uiPriority w:val="99"/>
    <w:unhideWhenUsed/>
    <w:pPr>
      <w:pBdr/>
      <w:spacing w:after="100" w:afterAutospacing="1" w:before="100" w:beforeAutospacing="1"/>
      <w:ind/>
      <w:jc w:val="left"/>
    </w:pPr>
    <w:rPr>
      <w:lang w:val="en-US" w:eastAsia="en-US"/>
    </w:rPr>
  </w:style>
  <w:style w:type="paragraph" w:styleId="700" w:customStyle="1">
    <w:name w:val="Знак Знак1 Знак Знак Знак"/>
    <w:basedOn w:val="695"/>
    <w:pPr>
      <w:pBdr/>
      <w:spacing/>
      <w:ind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701" w:customStyle="1">
    <w:name w:val="Обычний"/>
    <w:basedOn w:val="695"/>
    <w:pPr>
      <w:pBdr/>
      <w:spacing/>
      <w:ind w:firstLine="709"/>
    </w:pPr>
    <w:rPr>
      <w:sz w:val="28"/>
      <w:szCs w:val="20"/>
    </w:rPr>
  </w:style>
  <w:style w:type="character" w:styleId="702" w:customStyle="1">
    <w:name w:val="Основной текст + 12"/>
    <w:pPr>
      <w:pBdr/>
      <w:spacing/>
      <w:ind/>
    </w:pPr>
    <w:rPr>
      <w:rFonts w:ascii="Times New Roman" w:hAnsi="Times New Roman" w:cs="Times New Roman"/>
      <w:spacing w:val="10"/>
      <w:sz w:val="25"/>
      <w:szCs w:val="25"/>
    </w:rPr>
  </w:style>
  <w:style w:type="paragraph" w:styleId="703">
    <w:name w:val="List Paragraph"/>
    <w:basedOn w:val="695"/>
    <w:qFormat/>
    <w:pPr>
      <w:pBdr/>
      <w:spacing w:after="200" w:line="276" w:lineRule="auto"/>
      <w:ind w:left="720"/>
      <w:contextualSpacing w:val="true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04">
    <w:name w:val="Header"/>
    <w:basedOn w:val="695"/>
    <w:link w:val="705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05" w:customStyle="1">
    <w:name w:val="Верхній колонтитул Знак"/>
    <w:basedOn w:val="696"/>
    <w:link w:val="704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06">
    <w:name w:val="Footer"/>
    <w:basedOn w:val="695"/>
    <w:link w:val="707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07" w:customStyle="1">
    <w:name w:val="Нижній колонтитул Знак"/>
    <w:basedOn w:val="696"/>
    <w:link w:val="706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708" w:customStyle="1">
    <w:name w:val="x193iq5w"/>
    <w:basedOn w:val="696"/>
    <w:pPr>
      <w:pBdr/>
      <w:spacing/>
      <w:ind/>
    </w:pPr>
  </w:style>
  <w:style w:type="paragraph" w:styleId="709">
    <w:name w:val="Balloon Text"/>
    <w:basedOn w:val="695"/>
    <w:link w:val="710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10" w:customStyle="1">
    <w:name w:val="Текст у виносці Знак"/>
    <w:basedOn w:val="696"/>
    <w:link w:val="709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Anonymous</cp:lastModifiedBy>
  <cp:revision>3</cp:revision>
  <dcterms:created xsi:type="dcterms:W3CDTF">2025-01-17T12:25:00Z</dcterms:created>
  <dcterms:modified xsi:type="dcterms:W3CDTF">2025-01-17T13:15:45Z</dcterms:modified>
</cp:coreProperties>
</file>